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after="0" w:before="0" w:line="240" w:lineRule="auto"/>
        <w:ind w:left="720" w:hanging="360"/>
      </w:pPr>
      <w:r w:rsidDel="00000000" w:rsidR="00000000" w:rsidRPr="00000000">
        <w:rPr>
          <w:rtl w:val="0"/>
        </w:rPr>
        <w:t xml:space="preserve">Name: STAR (Set up, Text Evidence, Analyze, Restate)</w:t>
      </w:r>
    </w:p>
    <w:p w:rsidR="00000000" w:rsidDel="00000000" w:rsidP="00000000" w:rsidRDefault="00000000" w:rsidRPr="00000000" w14:paraId="00000002">
      <w:pPr>
        <w:numPr>
          <w:ilvl w:val="0"/>
          <w:numId w:val="2"/>
        </w:numPr>
        <w:spacing w:after="0" w:before="0" w:line="240" w:lineRule="auto"/>
        <w:ind w:left="720" w:hanging="360"/>
      </w:pPr>
      <w:r w:rsidDel="00000000" w:rsidR="00000000" w:rsidRPr="00000000">
        <w:rPr>
          <w:rtl w:val="0"/>
        </w:rPr>
        <w:t xml:space="preserve">Type of Writing: Informational / Evidence-Based Response</w:t>
      </w:r>
    </w:p>
    <w:p w:rsidR="00000000" w:rsidDel="00000000" w:rsidP="00000000" w:rsidRDefault="00000000" w:rsidRPr="00000000" w14:paraId="00000003">
      <w:pPr>
        <w:numPr>
          <w:ilvl w:val="0"/>
          <w:numId w:val="2"/>
        </w:numPr>
        <w:spacing w:after="0" w:before="0" w:line="240" w:lineRule="auto"/>
        <w:ind w:left="720" w:hanging="360"/>
      </w:pPr>
      <w:r w:rsidDel="00000000" w:rsidR="00000000" w:rsidRPr="00000000">
        <w:rPr>
          <w:rtl w:val="0"/>
        </w:rPr>
        <w:t xml:space="preserve">Grade Level: Upper Elementary to Middle School (Grades 4–8)</w:t>
      </w:r>
    </w:p>
    <w:p w:rsidR="00000000" w:rsidDel="00000000" w:rsidP="00000000" w:rsidRDefault="00000000" w:rsidRPr="00000000" w14:paraId="00000004">
      <w:pPr>
        <w:numPr>
          <w:ilvl w:val="0"/>
          <w:numId w:val="2"/>
        </w:numPr>
        <w:spacing w:after="0" w:before="0" w:line="240" w:lineRule="auto"/>
        <w:ind w:left="720" w:hanging="360"/>
      </w:pPr>
      <w:r w:rsidDel="00000000" w:rsidR="00000000" w:rsidRPr="00000000">
        <w:rPr>
          <w:rtl w:val="0"/>
        </w:rPr>
        <w:t xml:space="preserve">Stage of Writing: Planning and Drafting</w:t>
      </w:r>
    </w:p>
    <w:p w:rsidR="00000000" w:rsidDel="00000000" w:rsidP="00000000" w:rsidRDefault="00000000" w:rsidRPr="00000000" w14:paraId="00000005">
      <w:pPr>
        <w:spacing w:after="0" w:before="0" w:line="240" w:lineRule="auto"/>
        <w:rPr/>
      </w:pPr>
      <w:r w:rsidDel="00000000" w:rsidR="00000000" w:rsidRPr="00000000">
        <w:rPr>
          <w:rtl w:val="0"/>
        </w:rPr>
      </w:r>
    </w:p>
    <w:p w:rsidR="00000000" w:rsidDel="00000000" w:rsidP="00000000" w:rsidRDefault="00000000" w:rsidRPr="00000000" w14:paraId="00000006">
      <w:pPr>
        <w:spacing w:after="0" w:before="0" w:line="240" w:lineRule="auto"/>
        <w:rPr>
          <w:b w:val="1"/>
        </w:rPr>
      </w:pPr>
      <w:r w:rsidDel="00000000" w:rsidR="00000000" w:rsidRPr="00000000">
        <w:rPr>
          <w:b w:val="1"/>
          <w:rtl w:val="0"/>
        </w:rPr>
        <w:t xml:space="preserve">Overview</w:t>
      </w:r>
    </w:p>
    <w:p w:rsidR="00000000" w:rsidDel="00000000" w:rsidP="00000000" w:rsidRDefault="00000000" w:rsidRPr="00000000" w14:paraId="00000007">
      <w:pPr>
        <w:spacing w:after="0" w:before="0" w:line="240" w:lineRule="auto"/>
        <w:rPr>
          <w:b w:val="1"/>
        </w:rPr>
      </w:pPr>
      <w:r w:rsidDel="00000000" w:rsidR="00000000" w:rsidRPr="00000000">
        <w:rPr>
          <w:rtl w:val="0"/>
        </w:rPr>
      </w:r>
    </w:p>
    <w:p w:rsidR="00000000" w:rsidDel="00000000" w:rsidP="00000000" w:rsidRDefault="00000000" w:rsidRPr="00000000" w14:paraId="00000008">
      <w:pPr>
        <w:spacing w:after="0" w:before="0" w:line="240" w:lineRule="auto"/>
        <w:rPr/>
      </w:pPr>
      <w:r w:rsidDel="00000000" w:rsidR="00000000" w:rsidRPr="00000000">
        <w:rPr>
          <w:rtl w:val="0"/>
        </w:rPr>
        <w:t xml:space="preserve">This strategy helps students craft focused, text-based responses by giving them a clear structure to follow. It guides them to organize their thinking, incorporate relevant evidence, and explain how that evidence supports their ideas. Rather than summarizing or guessing, students learn to engage directly with the text and develop more thoughtful, analytical responses. The structure reduces ambiguity, which is especially helpful for students who struggle with where to start or how to frame their ideas. Over time, this approach builds confidence and strengthens their ability to write with clarity and purpose across subjects.</w:t>
      </w:r>
    </w:p>
    <w:p w:rsidR="00000000" w:rsidDel="00000000" w:rsidP="00000000" w:rsidRDefault="00000000" w:rsidRPr="00000000" w14:paraId="00000009">
      <w:pPr>
        <w:spacing w:after="0" w:before="0" w:line="240" w:lineRule="auto"/>
        <w:rPr/>
      </w:pPr>
      <w:r w:rsidDel="00000000" w:rsidR="00000000" w:rsidRPr="00000000">
        <w:rPr>
          <w:rtl w:val="0"/>
        </w:rPr>
      </w:r>
    </w:p>
    <w:p w:rsidR="00000000" w:rsidDel="00000000" w:rsidP="00000000" w:rsidRDefault="00000000" w:rsidRPr="00000000" w14:paraId="0000000A">
      <w:pPr>
        <w:spacing w:after="0" w:before="0" w:line="240" w:lineRule="auto"/>
        <w:rPr>
          <w:b w:val="1"/>
        </w:rPr>
      </w:pPr>
      <w:r w:rsidDel="00000000" w:rsidR="00000000" w:rsidRPr="00000000">
        <w:rPr>
          <w:b w:val="1"/>
          <w:rtl w:val="0"/>
        </w:rPr>
        <w:t xml:space="preserve">Implementation Suggestions:</w:t>
      </w:r>
    </w:p>
    <w:p w:rsidR="00000000" w:rsidDel="00000000" w:rsidP="00000000" w:rsidRDefault="00000000" w:rsidRPr="00000000" w14:paraId="0000000B">
      <w:pPr>
        <w:spacing w:after="0" w:before="0" w:line="240" w:lineRule="auto"/>
        <w:rPr>
          <w:i w:val="1"/>
        </w:rPr>
      </w:pPr>
      <w:r w:rsidDel="00000000" w:rsidR="00000000" w:rsidRPr="00000000">
        <w:rPr>
          <w:i w:val="1"/>
          <w:rtl w:val="0"/>
        </w:rPr>
        <w:t xml:space="preserve">Tips to Implement:</w:t>
      </w:r>
    </w:p>
    <w:p w:rsidR="00000000" w:rsidDel="00000000" w:rsidP="00000000" w:rsidRDefault="00000000" w:rsidRPr="00000000" w14:paraId="0000000C">
      <w:pPr>
        <w:spacing w:after="0" w:before="0" w:line="240" w:lineRule="auto"/>
        <w:rPr>
          <w:i w:val="1"/>
        </w:rPr>
      </w:pPr>
      <w:r w:rsidDel="00000000" w:rsidR="00000000" w:rsidRPr="00000000">
        <w:rPr>
          <w:rtl w:val="0"/>
        </w:rPr>
      </w:r>
    </w:p>
    <w:p w:rsidR="00000000" w:rsidDel="00000000" w:rsidP="00000000" w:rsidRDefault="00000000" w:rsidRPr="00000000" w14:paraId="0000000D">
      <w:pPr>
        <w:spacing w:after="0" w:before="0" w:line="240" w:lineRule="auto"/>
        <w:rPr/>
      </w:pPr>
      <w:r w:rsidDel="00000000" w:rsidR="00000000" w:rsidRPr="00000000">
        <w:rPr>
          <w:rtl w:val="0"/>
        </w:rPr>
        <w:t xml:space="preserve">To introduce the STAR strategy, use a clear acronym poster and model each step with a shared class text. Connect each part to student-friendly language and visuals, such as icons or color-coded sentence frames. Support diverse learners with fill-in-the-blank templates, mini anchor charts, and graphic organizers that break down each STAR component. Use metaphors like movie trailers to make the structure memorable and interactive anchor charts to reinforce each step. Provide sentence starters and reference cards to help students build complete responses with confidence.</w:t>
      </w:r>
    </w:p>
    <w:p w:rsidR="00000000" w:rsidDel="00000000" w:rsidP="00000000" w:rsidRDefault="00000000" w:rsidRPr="00000000" w14:paraId="0000000E">
      <w:pPr>
        <w:spacing w:after="0" w:before="0" w:line="240" w:lineRule="auto"/>
        <w:rPr/>
      </w:pPr>
      <w:r w:rsidDel="00000000" w:rsidR="00000000" w:rsidRPr="00000000">
        <w:rPr>
          <w:rtl w:val="0"/>
        </w:rPr>
      </w:r>
    </w:p>
    <w:p w:rsidR="00000000" w:rsidDel="00000000" w:rsidP="00000000" w:rsidRDefault="00000000" w:rsidRPr="00000000" w14:paraId="0000000F">
      <w:pPr>
        <w:spacing w:after="0" w:before="0" w:line="240" w:lineRule="auto"/>
        <w:rPr/>
      </w:pPr>
      <w:r w:rsidDel="00000000" w:rsidR="00000000" w:rsidRPr="00000000">
        <w:rPr>
          <w:i w:val="1"/>
          <w:rtl w:val="0"/>
        </w:rPr>
        <w:t xml:space="preserve">Dos and Don'ts:</w:t>
      </w:r>
      <w:r w:rsidDel="00000000" w:rsidR="00000000" w:rsidRPr="00000000">
        <w:rPr>
          <w:rtl w:val="0"/>
        </w:rPr>
      </w:r>
    </w:p>
    <w:p w:rsidR="00000000" w:rsidDel="00000000" w:rsidP="00000000" w:rsidRDefault="00000000" w:rsidRPr="00000000" w14:paraId="00000010">
      <w:pPr>
        <w:spacing w:after="0" w:before="0" w:line="240" w:lineRule="auto"/>
        <w:rPr/>
      </w:pPr>
      <w:r w:rsidDel="00000000" w:rsidR="00000000" w:rsidRPr="00000000">
        <w:rPr>
          <w:rtl w:val="0"/>
        </w:rPr>
      </w:r>
    </w:p>
    <w:p w:rsidR="00000000" w:rsidDel="00000000" w:rsidP="00000000" w:rsidRDefault="00000000" w:rsidRPr="00000000" w14:paraId="00000011">
      <w:pPr>
        <w:spacing w:after="0" w:before="0" w:line="240" w:lineRule="auto"/>
        <w:rPr>
          <w:b w:val="1"/>
        </w:rPr>
      </w:pPr>
      <w:r w:rsidDel="00000000" w:rsidR="00000000" w:rsidRPr="00000000">
        <w:rPr>
          <w:b w:val="1"/>
          <w:rtl w:val="0"/>
        </w:rPr>
        <w:t xml:space="preserve">Do:</w:t>
      </w:r>
    </w:p>
    <w:p w:rsidR="00000000" w:rsidDel="00000000" w:rsidP="00000000" w:rsidRDefault="00000000" w:rsidRPr="00000000" w14:paraId="00000012">
      <w:pPr>
        <w:numPr>
          <w:ilvl w:val="0"/>
          <w:numId w:val="1"/>
        </w:numPr>
        <w:spacing w:after="0" w:before="0" w:line="240" w:lineRule="auto"/>
        <w:ind w:left="720" w:hanging="360"/>
      </w:pPr>
      <w:r w:rsidDel="00000000" w:rsidR="00000000" w:rsidRPr="00000000">
        <w:rPr>
          <w:rtl w:val="0"/>
        </w:rPr>
        <w:t xml:space="preserve">Teach each STAR step explicitly using think-alouds and real examples</w:t>
      </w:r>
    </w:p>
    <w:p w:rsidR="00000000" w:rsidDel="00000000" w:rsidP="00000000" w:rsidRDefault="00000000" w:rsidRPr="00000000" w14:paraId="00000013">
      <w:pPr>
        <w:numPr>
          <w:ilvl w:val="0"/>
          <w:numId w:val="1"/>
        </w:numPr>
        <w:spacing w:after="0" w:before="0" w:line="240" w:lineRule="auto"/>
        <w:ind w:left="720" w:hanging="360"/>
      </w:pPr>
      <w:r w:rsidDel="00000000" w:rsidR="00000000" w:rsidRPr="00000000">
        <w:rPr>
          <w:rtl w:val="0"/>
        </w:rPr>
        <w:t xml:space="preserve">Use direct quotes and paraphrasing practice</w:t>
      </w:r>
    </w:p>
    <w:p w:rsidR="00000000" w:rsidDel="00000000" w:rsidP="00000000" w:rsidRDefault="00000000" w:rsidRPr="00000000" w14:paraId="00000014">
      <w:pPr>
        <w:numPr>
          <w:ilvl w:val="0"/>
          <w:numId w:val="1"/>
        </w:numPr>
        <w:spacing w:after="0" w:before="0" w:line="240" w:lineRule="auto"/>
        <w:ind w:left="720" w:hanging="360"/>
      </w:pPr>
      <w:r w:rsidDel="00000000" w:rsidR="00000000" w:rsidRPr="00000000">
        <w:rPr>
          <w:rtl w:val="0"/>
        </w:rPr>
        <w:t xml:space="preserve">Give feedback on each component (Set Up, Text Evidence, Analyze, Restate)</w:t>
      </w:r>
    </w:p>
    <w:p w:rsidR="00000000" w:rsidDel="00000000" w:rsidP="00000000" w:rsidRDefault="00000000" w:rsidRPr="00000000" w14:paraId="00000015">
      <w:pPr>
        <w:numPr>
          <w:ilvl w:val="0"/>
          <w:numId w:val="1"/>
        </w:numPr>
        <w:spacing w:after="0" w:before="0" w:line="240" w:lineRule="auto"/>
        <w:ind w:left="720" w:hanging="360"/>
      </w:pPr>
      <w:r w:rsidDel="00000000" w:rsidR="00000000" w:rsidRPr="00000000">
        <w:rPr>
          <w:rtl w:val="0"/>
        </w:rPr>
        <w:t xml:space="preserve">Create visual supports like anchor charts, graphic organizers, and color-coded checklists</w:t>
      </w:r>
    </w:p>
    <w:p w:rsidR="00000000" w:rsidDel="00000000" w:rsidP="00000000" w:rsidRDefault="00000000" w:rsidRPr="00000000" w14:paraId="00000016">
      <w:pPr>
        <w:numPr>
          <w:ilvl w:val="0"/>
          <w:numId w:val="1"/>
        </w:numPr>
        <w:spacing w:after="0" w:before="0" w:line="240" w:lineRule="auto"/>
        <w:ind w:left="720" w:hanging="360"/>
      </w:pPr>
      <w:r w:rsidDel="00000000" w:rsidR="00000000" w:rsidRPr="00000000">
        <w:rPr>
          <w:rtl w:val="0"/>
        </w:rPr>
        <w:t xml:space="preserve">Incorporate peer discussion before writing</w:t>
      </w:r>
    </w:p>
    <w:p w:rsidR="00000000" w:rsidDel="00000000" w:rsidP="00000000" w:rsidRDefault="00000000" w:rsidRPr="00000000" w14:paraId="00000017">
      <w:pPr>
        <w:numPr>
          <w:ilvl w:val="0"/>
          <w:numId w:val="1"/>
        </w:numPr>
        <w:spacing w:after="0" w:before="0" w:line="240" w:lineRule="auto"/>
        <w:ind w:left="720" w:hanging="360"/>
      </w:pPr>
      <w:r w:rsidDel="00000000" w:rsidR="00000000" w:rsidRPr="00000000">
        <w:rPr>
          <w:rtl w:val="0"/>
        </w:rPr>
        <w:t xml:space="preserve">Celebrate growth with tools like STAR badges or progression charts</w:t>
      </w:r>
    </w:p>
    <w:p w:rsidR="00000000" w:rsidDel="00000000" w:rsidP="00000000" w:rsidRDefault="00000000" w:rsidRPr="00000000" w14:paraId="00000018">
      <w:pPr>
        <w:spacing w:after="0" w:before="0" w:line="240" w:lineRule="auto"/>
        <w:rPr>
          <w:b w:val="1"/>
        </w:rPr>
      </w:pPr>
      <w:r w:rsidDel="00000000" w:rsidR="00000000" w:rsidRPr="00000000">
        <w:rPr>
          <w:b w:val="1"/>
          <w:rtl w:val="0"/>
        </w:rPr>
        <w:t xml:space="preserve">Don't:</w:t>
      </w:r>
    </w:p>
    <w:p w:rsidR="00000000" w:rsidDel="00000000" w:rsidP="00000000" w:rsidRDefault="00000000" w:rsidRPr="00000000" w14:paraId="00000019">
      <w:pPr>
        <w:numPr>
          <w:ilvl w:val="0"/>
          <w:numId w:val="3"/>
        </w:numPr>
        <w:spacing w:after="0" w:before="0" w:line="240" w:lineRule="auto"/>
        <w:ind w:left="720" w:hanging="360"/>
      </w:pPr>
      <w:r w:rsidDel="00000000" w:rsidR="00000000" w:rsidRPr="00000000">
        <w:rPr>
          <w:rtl w:val="0"/>
        </w:rPr>
        <w:t xml:space="preserve">Skip the modeling phase</w:t>
      </w:r>
    </w:p>
    <w:p w:rsidR="00000000" w:rsidDel="00000000" w:rsidP="00000000" w:rsidRDefault="00000000" w:rsidRPr="00000000" w14:paraId="0000001A">
      <w:pPr>
        <w:numPr>
          <w:ilvl w:val="0"/>
          <w:numId w:val="3"/>
        </w:numPr>
        <w:spacing w:after="0" w:before="0" w:line="240" w:lineRule="auto"/>
        <w:ind w:left="720" w:hanging="360"/>
      </w:pPr>
      <w:r w:rsidDel="00000000" w:rsidR="00000000" w:rsidRPr="00000000">
        <w:rPr>
          <w:rtl w:val="0"/>
        </w:rPr>
        <w:t xml:space="preserve">Assume students can analyze without support</w:t>
      </w:r>
    </w:p>
    <w:p w:rsidR="00000000" w:rsidDel="00000000" w:rsidP="00000000" w:rsidRDefault="00000000" w:rsidRPr="00000000" w14:paraId="0000001B">
      <w:pPr>
        <w:numPr>
          <w:ilvl w:val="0"/>
          <w:numId w:val="3"/>
        </w:numPr>
        <w:spacing w:after="0" w:before="0" w:line="240" w:lineRule="auto"/>
        <w:ind w:left="720" w:hanging="360"/>
      </w:pPr>
      <w:r w:rsidDel="00000000" w:rsidR="00000000" w:rsidRPr="00000000">
        <w:rPr>
          <w:rtl w:val="0"/>
        </w:rPr>
        <w:t xml:space="preserve">Accept vague, unsupported answers</w:t>
      </w:r>
    </w:p>
    <w:p w:rsidR="00000000" w:rsidDel="00000000" w:rsidP="00000000" w:rsidRDefault="00000000" w:rsidRPr="00000000" w14:paraId="0000001C">
      <w:pPr>
        <w:numPr>
          <w:ilvl w:val="0"/>
          <w:numId w:val="3"/>
        </w:numPr>
        <w:spacing w:after="0" w:before="0" w:line="240" w:lineRule="auto"/>
        <w:ind w:left="720" w:hanging="360"/>
      </w:pPr>
      <w:r w:rsidDel="00000000" w:rsidR="00000000" w:rsidRPr="00000000">
        <w:rPr>
          <w:rtl w:val="0"/>
        </w:rPr>
        <w:t xml:space="preserve">Introduce STAR as one big chunk</w:t>
      </w:r>
    </w:p>
    <w:p w:rsidR="00000000" w:rsidDel="00000000" w:rsidP="00000000" w:rsidRDefault="00000000" w:rsidRPr="00000000" w14:paraId="0000001D">
      <w:pPr>
        <w:numPr>
          <w:ilvl w:val="0"/>
          <w:numId w:val="3"/>
        </w:numPr>
        <w:spacing w:after="0" w:before="0" w:line="240" w:lineRule="auto"/>
        <w:ind w:left="720" w:hanging="360"/>
      </w:pPr>
      <w:r w:rsidDel="00000000" w:rsidR="00000000" w:rsidRPr="00000000">
        <w:rPr>
          <w:rtl w:val="0"/>
        </w:rPr>
        <w:t xml:space="preserve">Make STAR feel like a checklist</w:t>
      </w:r>
    </w:p>
    <w:p w:rsidR="00000000" w:rsidDel="00000000" w:rsidP="00000000" w:rsidRDefault="00000000" w:rsidRPr="00000000" w14:paraId="0000001E">
      <w:pPr>
        <w:spacing w:after="0" w:before="0" w:line="240" w:lineRule="auto"/>
        <w:rPr/>
      </w:pPr>
      <w:r w:rsidDel="00000000" w:rsidR="00000000" w:rsidRPr="00000000">
        <w:rPr>
          <w:rtl w:val="0"/>
        </w:rPr>
      </w:r>
    </w:p>
    <w:p w:rsidR="00000000" w:rsidDel="00000000" w:rsidP="00000000" w:rsidRDefault="00000000" w:rsidRPr="00000000" w14:paraId="0000001F">
      <w:pPr>
        <w:spacing w:after="0" w:before="0" w:line="240" w:lineRule="auto"/>
        <w:rPr>
          <w:b w:val="1"/>
        </w:rPr>
      </w:pPr>
      <w:r w:rsidDel="00000000" w:rsidR="00000000" w:rsidRPr="00000000">
        <w:rPr>
          <w:b w:val="1"/>
          <w:rtl w:val="0"/>
        </w:rPr>
        <w:t xml:space="preserve">Steps to Implement:</w:t>
      </w:r>
    </w:p>
    <w:p w:rsidR="00000000" w:rsidDel="00000000" w:rsidP="00000000" w:rsidRDefault="00000000" w:rsidRPr="00000000" w14:paraId="00000020">
      <w:pPr>
        <w:spacing w:after="0" w:before="0" w:line="240" w:lineRule="auto"/>
        <w:rPr>
          <w:b w:val="1"/>
        </w:rPr>
      </w:pPr>
      <w:r w:rsidDel="00000000" w:rsidR="00000000" w:rsidRPr="00000000">
        <w:rPr>
          <w:rtl w:val="0"/>
        </w:rPr>
      </w:r>
    </w:p>
    <w:p w:rsidR="00000000" w:rsidDel="00000000" w:rsidP="00000000" w:rsidRDefault="00000000" w:rsidRPr="00000000" w14:paraId="00000021">
      <w:pPr>
        <w:spacing w:after="0" w:before="0" w:line="240" w:lineRule="auto"/>
        <w:rPr/>
      </w:pPr>
      <w:r w:rsidDel="00000000" w:rsidR="00000000" w:rsidRPr="00000000">
        <w:rPr>
          <w:rtl w:val="0"/>
        </w:rPr>
        <w:t xml:space="preserve">Begin by modeling STAR with a think-aloud using a simple prompt. Guide students through each step: Set Up with a clear topic sentence, Text Evidence from a reading or video, Analyze by explaining why the evidence matters, and Restate the main idea in a new way. Use partner writing roles to scaffold the process and rotate through STAR stations for hands-on practice. Transition to independent writing with graphic organizers and checklists. Wrap up with team revision time, peer feedback, and short reflections to reinforce the strategy and celebrate progress.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